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AC4F" w14:textId="77777777" w:rsidR="00277E19" w:rsidRDefault="00277E19" w:rsidP="00277E19">
      <w:pPr>
        <w:bidi/>
        <w:rPr>
          <w:rFonts w:cs="David"/>
          <w:rtl/>
        </w:rPr>
      </w:pPr>
    </w:p>
    <w:p w14:paraId="39633EF9" w14:textId="2E17484E" w:rsidR="00277E19" w:rsidRDefault="00277E19" w:rsidP="00277E19">
      <w:pPr>
        <w:bidi/>
        <w:rPr>
          <w:rFonts w:cs="David"/>
          <w:rtl/>
        </w:rPr>
      </w:pPr>
    </w:p>
    <w:p w14:paraId="4E3DAFDA" w14:textId="6C4EC079" w:rsidR="005E4C33" w:rsidRPr="005E4C33" w:rsidRDefault="005E4C33" w:rsidP="005E4C33">
      <w:pPr>
        <w:jc w:val="center"/>
        <w:rPr>
          <w:b/>
          <w:bCs/>
          <w:sz w:val="40"/>
          <w:szCs w:val="40"/>
          <w:u w:val="single"/>
          <w:rtl/>
        </w:rPr>
      </w:pPr>
      <w:r w:rsidRPr="00E72D4B">
        <w:rPr>
          <w:rFonts w:hint="cs"/>
          <w:b/>
          <w:bCs/>
          <w:sz w:val="40"/>
          <w:szCs w:val="40"/>
          <w:u w:val="single"/>
          <w:rtl/>
        </w:rPr>
        <w:t>נספח א' - תנאי סף</w:t>
      </w:r>
    </w:p>
    <w:p w14:paraId="186CCAFA" w14:textId="77777777" w:rsidR="005E4C33" w:rsidRPr="005E4C33" w:rsidRDefault="005E4C33" w:rsidP="005E4C33">
      <w:pPr>
        <w:spacing w:after="0" w:line="240" w:lineRule="auto"/>
        <w:jc w:val="center"/>
        <w:rPr>
          <w:rFonts w:ascii="David" w:eastAsia="Calibri" w:hAnsi="David" w:cs="David"/>
          <w:b/>
          <w:bCs/>
          <w:sz w:val="40"/>
          <w:szCs w:val="40"/>
          <w:u w:val="single"/>
        </w:rPr>
      </w:pPr>
    </w:p>
    <w:p w14:paraId="20B38A20" w14:textId="77777777" w:rsidR="005E4C33" w:rsidRPr="005E4C33" w:rsidRDefault="005E4C33" w:rsidP="005E4C33">
      <w:pPr>
        <w:bidi/>
        <w:spacing w:after="0" w:line="240" w:lineRule="auto"/>
        <w:jc w:val="both"/>
        <w:rPr>
          <w:rFonts w:ascii="David" w:eastAsia="Calibri" w:hAnsi="David" w:cs="David"/>
          <w:sz w:val="24"/>
          <w:szCs w:val="24"/>
          <w:rtl/>
        </w:rPr>
      </w:pPr>
    </w:p>
    <w:p w14:paraId="22C6B509" w14:textId="77777777" w:rsidR="005E4C33" w:rsidRPr="005E4C33" w:rsidRDefault="005E4C33" w:rsidP="005E4C33">
      <w:pPr>
        <w:bidi/>
        <w:spacing w:after="0" w:line="240" w:lineRule="auto"/>
        <w:ind w:left="432" w:hanging="432"/>
        <w:jc w:val="both"/>
        <w:rPr>
          <w:rFonts w:ascii="Arial" w:eastAsia="Times New Roman" w:hAnsi="Arial" w:cs="David"/>
          <w:b/>
          <w:bCs/>
          <w:color w:val="FF0000"/>
          <w:sz w:val="24"/>
          <w:szCs w:val="24"/>
          <w:u w:val="double"/>
          <w:rtl/>
        </w:rPr>
      </w:pPr>
    </w:p>
    <w:p w14:paraId="3C1BD1B8" w14:textId="77777777" w:rsidR="005E4C33" w:rsidRPr="005E4C33" w:rsidRDefault="005E4C33" w:rsidP="005E4C33">
      <w:pPr>
        <w:numPr>
          <w:ilvl w:val="0"/>
          <w:numId w:val="7"/>
        </w:numPr>
        <w:bidi/>
        <w:spacing w:before="240" w:after="0" w:line="360" w:lineRule="auto"/>
        <w:outlineLvl w:val="2"/>
        <w:rPr>
          <w:rFonts w:ascii="Times New Roman" w:eastAsia="Times New Roman" w:hAnsi="Times New Roman" w:cs="David"/>
          <w:b/>
          <w:bCs/>
          <w:sz w:val="24"/>
          <w:szCs w:val="24"/>
          <w:u w:val="single"/>
        </w:rPr>
      </w:pPr>
      <w:r w:rsidRPr="005E4C3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תנאי הסף להכללה ברשימות המציעים לתפקידי ראש תחום או סגן ראש תחום </w:t>
      </w:r>
    </w:p>
    <w:p w14:paraId="12494335" w14:textId="77777777" w:rsidR="005E4C33" w:rsidRPr="005E4C33" w:rsidRDefault="005E4C33" w:rsidP="005E4C33">
      <w:pPr>
        <w:numPr>
          <w:ilvl w:val="1"/>
          <w:numId w:val="8"/>
        </w:numPr>
        <w:bidi/>
        <w:spacing w:after="0" w:line="360" w:lineRule="auto"/>
        <w:ind w:left="566" w:hanging="426"/>
        <w:contextualSpacing/>
        <w:jc w:val="both"/>
        <w:rPr>
          <w:rFonts w:ascii="David" w:eastAsia="Calibri" w:hAnsi="David" w:cs="David"/>
          <w:sz w:val="24"/>
          <w:szCs w:val="24"/>
          <w:u w:val="single"/>
          <w:rtl/>
        </w:rPr>
      </w:pPr>
      <w:bookmarkStart w:id="0" w:name="_Ref502005943"/>
      <w:bookmarkStart w:id="1" w:name="_Ref501987654"/>
      <w:r w:rsidRPr="005E4C33">
        <w:rPr>
          <w:rFonts w:ascii="David" w:eastAsia="Calibri" w:hAnsi="David" w:cs="David"/>
          <w:sz w:val="24"/>
          <w:szCs w:val="24"/>
          <w:rtl/>
        </w:rPr>
        <w:t xml:space="preserve">על המציע להיות בעת הגשת ההצעה תאגיד הרשום </w:t>
      </w:r>
      <w:r w:rsidRPr="005E4C33">
        <w:rPr>
          <w:rFonts w:ascii="David" w:eastAsia="Calibri" w:hAnsi="David" w:cs="David" w:hint="cs"/>
          <w:sz w:val="24"/>
          <w:szCs w:val="24"/>
          <w:rtl/>
        </w:rPr>
        <w:t>בישראל</w:t>
      </w:r>
      <w:r w:rsidRPr="005E4C33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cs"/>
          <w:sz w:val="24"/>
          <w:szCs w:val="24"/>
          <w:rtl/>
        </w:rPr>
        <w:t>כ</w:t>
      </w:r>
      <w:r w:rsidRPr="005E4C33">
        <w:rPr>
          <w:rFonts w:ascii="David" w:eastAsia="Calibri" w:hAnsi="David" w:cs="David"/>
          <w:sz w:val="24"/>
          <w:szCs w:val="24"/>
          <w:rtl/>
        </w:rPr>
        <w:t>דין</w:t>
      </w:r>
      <w:r w:rsidRPr="005E4C33">
        <w:rPr>
          <w:rFonts w:ascii="David" w:eastAsia="Calibri" w:hAnsi="David" w:cs="David" w:hint="cs"/>
          <w:sz w:val="24"/>
          <w:szCs w:val="24"/>
          <w:rtl/>
        </w:rPr>
        <w:t>,</w:t>
      </w:r>
      <w:r w:rsidRPr="005E4C33">
        <w:rPr>
          <w:rFonts w:ascii="David" w:eastAsia="Calibri" w:hAnsi="David" w:cs="David"/>
          <w:sz w:val="24"/>
          <w:szCs w:val="24"/>
          <w:rtl/>
        </w:rPr>
        <w:t xml:space="preserve"> או עוסק מורשה</w:t>
      </w:r>
      <w:r w:rsidRPr="005E4C33">
        <w:rPr>
          <w:rFonts w:ascii="David" w:eastAsia="Calibri" w:hAnsi="David" w:cs="David" w:hint="cs"/>
          <w:sz w:val="24"/>
          <w:szCs w:val="24"/>
          <w:rtl/>
        </w:rPr>
        <w:t xml:space="preserve"> כדין בישראל שאינו תאגיד רשום או עוסק </w:t>
      </w:r>
      <w:r w:rsidRPr="005E4C33">
        <w:rPr>
          <w:rFonts w:ascii="David" w:eastAsia="Calibri" w:hAnsi="David" w:cs="David"/>
          <w:sz w:val="24"/>
          <w:szCs w:val="24"/>
          <w:rtl/>
        </w:rPr>
        <w:t>פטור.</w:t>
      </w:r>
    </w:p>
    <w:p w14:paraId="1FA4070C" w14:textId="77777777" w:rsidR="005E4C33" w:rsidRPr="005E4C33" w:rsidRDefault="005E4C33" w:rsidP="005E4C33">
      <w:pPr>
        <w:overflowPunct w:val="0"/>
        <w:autoSpaceDE w:val="0"/>
        <w:autoSpaceDN w:val="0"/>
        <w:bidi/>
        <w:adjustRightInd w:val="0"/>
        <w:spacing w:after="0" w:line="360" w:lineRule="auto"/>
        <w:ind w:left="566"/>
        <w:jc w:val="both"/>
        <w:textAlignment w:val="baseline"/>
        <w:rPr>
          <w:rFonts w:ascii="David" w:eastAsia="Calibri" w:hAnsi="David" w:cs="David"/>
          <w:sz w:val="24"/>
          <w:szCs w:val="24"/>
          <w:rtl/>
        </w:rPr>
      </w:pPr>
      <w:r w:rsidRPr="005E4C33">
        <w:rPr>
          <w:rFonts w:ascii="David" w:eastAsia="Calibri" w:hAnsi="David" w:cs="David" w:hint="eastAsia"/>
          <w:b/>
          <w:bCs/>
          <w:sz w:val="24"/>
          <w:szCs w:val="24"/>
          <w:rtl/>
        </w:rPr>
        <w:t>מובהר</w:t>
      </w:r>
      <w:r w:rsidRPr="005E4C33">
        <w:rPr>
          <w:rFonts w:ascii="David" w:eastAsia="Calibri" w:hAnsi="David" w:cs="David"/>
          <w:b/>
          <w:bCs/>
          <w:sz w:val="24"/>
          <w:szCs w:val="24"/>
          <w:rtl/>
        </w:rPr>
        <w:t xml:space="preserve"> בזאת, כי חברות</w:t>
      </w:r>
      <w:r w:rsidRPr="005E4C33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, גופים </w:t>
      </w:r>
      <w:r w:rsidRPr="005E4C33">
        <w:rPr>
          <w:rFonts w:ascii="David" w:eastAsia="Calibri" w:hAnsi="David" w:cs="David"/>
          <w:b/>
          <w:bCs/>
          <w:sz w:val="24"/>
          <w:szCs w:val="24"/>
          <w:rtl/>
        </w:rPr>
        <w:t xml:space="preserve">או עסקים </w:t>
      </w:r>
      <w:r w:rsidRPr="005E4C33">
        <w:rPr>
          <w:rFonts w:ascii="David" w:eastAsia="Calibri" w:hAnsi="David" w:cs="David" w:hint="eastAsia"/>
          <w:b/>
          <w:bCs/>
          <w:sz w:val="24"/>
          <w:szCs w:val="24"/>
          <w:rtl/>
        </w:rPr>
        <w:t>שמומחיותם</w:t>
      </w:r>
      <w:r w:rsidRPr="005E4C33">
        <w:rPr>
          <w:rFonts w:ascii="David" w:eastAsia="Calibri" w:hAnsi="David" w:cs="David"/>
          <w:b/>
          <w:bCs/>
          <w:sz w:val="24"/>
          <w:szCs w:val="24"/>
          <w:rtl/>
        </w:rPr>
        <w:t xml:space="preserve"> השוטפת אינ</w:t>
      </w:r>
      <w:r w:rsidRPr="005E4C33">
        <w:rPr>
          <w:rFonts w:ascii="David" w:eastAsia="Calibri" w:hAnsi="David" w:cs="David" w:hint="eastAsia"/>
          <w:b/>
          <w:bCs/>
          <w:sz w:val="24"/>
          <w:szCs w:val="24"/>
          <w:rtl/>
        </w:rPr>
        <w:t>נה</w:t>
      </w:r>
      <w:r w:rsidRPr="005E4C33">
        <w:rPr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eastAsia"/>
          <w:b/>
          <w:bCs/>
          <w:sz w:val="24"/>
          <w:szCs w:val="24"/>
          <w:rtl/>
        </w:rPr>
        <w:t>המומחיות</w:t>
      </w:r>
      <w:r w:rsidRPr="005E4C33">
        <w:rPr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eastAsia"/>
          <w:b/>
          <w:bCs/>
          <w:sz w:val="24"/>
          <w:szCs w:val="24"/>
          <w:rtl/>
        </w:rPr>
        <w:t>הנדרשת</w:t>
      </w:r>
      <w:r w:rsidRPr="005E4C33">
        <w:rPr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eastAsia"/>
          <w:b/>
          <w:bCs/>
          <w:sz w:val="24"/>
          <w:szCs w:val="24"/>
          <w:rtl/>
        </w:rPr>
        <w:t>בהליך</w:t>
      </w:r>
      <w:r w:rsidRPr="005E4C33">
        <w:rPr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eastAsia"/>
          <w:b/>
          <w:bCs/>
          <w:sz w:val="24"/>
          <w:szCs w:val="24"/>
          <w:rtl/>
        </w:rPr>
        <w:t>זה</w:t>
      </w:r>
      <w:r w:rsidRPr="005E4C33">
        <w:rPr>
          <w:rFonts w:ascii="David" w:eastAsia="Calibri" w:hAnsi="David" w:cs="David"/>
          <w:b/>
          <w:bCs/>
          <w:sz w:val="24"/>
          <w:szCs w:val="24"/>
          <w:rtl/>
        </w:rPr>
        <w:t>, אלא הם רק מתווכים</w:t>
      </w:r>
      <w:r w:rsidRPr="005E4C33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או מייצגים של בעלי המומחיות</w:t>
      </w:r>
      <w:r w:rsidRPr="005E4C33">
        <w:rPr>
          <w:rFonts w:ascii="David" w:eastAsia="Calibri" w:hAnsi="David" w:cs="David"/>
          <w:b/>
          <w:bCs/>
          <w:sz w:val="24"/>
          <w:szCs w:val="24"/>
          <w:rtl/>
        </w:rPr>
        <w:t xml:space="preserve">, </w:t>
      </w:r>
      <w:r w:rsidRPr="005E4C33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לא יהיו רשאי</w:t>
      </w:r>
      <w:r w:rsidRPr="005E4C33">
        <w:rPr>
          <w:rFonts w:ascii="David" w:eastAsia="Calibri" w:hAnsi="David" w:cs="David" w:hint="eastAsia"/>
          <w:b/>
          <w:bCs/>
          <w:sz w:val="24"/>
          <w:szCs w:val="24"/>
          <w:u w:val="single"/>
          <w:rtl/>
        </w:rPr>
        <w:t>ם</w:t>
      </w:r>
      <w:r w:rsidRPr="005E4C33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 xml:space="preserve"> להגיש הצעות</w:t>
      </w:r>
      <w:r w:rsidRPr="005E4C33">
        <w:rPr>
          <w:rFonts w:ascii="David" w:eastAsia="Calibri" w:hAnsi="David" w:cs="David"/>
          <w:b/>
          <w:bCs/>
          <w:sz w:val="24"/>
          <w:szCs w:val="24"/>
          <w:rtl/>
        </w:rPr>
        <w:t xml:space="preserve"> להכלל</w:t>
      </w:r>
      <w:r w:rsidRPr="005E4C33">
        <w:rPr>
          <w:rFonts w:ascii="David" w:eastAsia="Calibri" w:hAnsi="David" w:cs="David" w:hint="eastAsia"/>
          <w:b/>
          <w:bCs/>
          <w:sz w:val="24"/>
          <w:szCs w:val="24"/>
          <w:rtl/>
        </w:rPr>
        <w:t>תם</w:t>
      </w:r>
      <w:r w:rsidRPr="005E4C33">
        <w:rPr>
          <w:rFonts w:ascii="David" w:eastAsia="Calibri" w:hAnsi="David" w:cs="David"/>
          <w:b/>
          <w:bCs/>
          <w:sz w:val="24"/>
          <w:szCs w:val="24"/>
          <w:rtl/>
        </w:rPr>
        <w:t xml:space="preserve"> ברשימ</w:t>
      </w:r>
      <w:r w:rsidRPr="005E4C33">
        <w:rPr>
          <w:rFonts w:ascii="David" w:eastAsia="Calibri" w:hAnsi="David" w:cs="David" w:hint="cs"/>
          <w:b/>
          <w:bCs/>
          <w:sz w:val="24"/>
          <w:szCs w:val="24"/>
          <w:rtl/>
        </w:rPr>
        <w:t>ו</w:t>
      </w:r>
      <w:r w:rsidRPr="005E4C33">
        <w:rPr>
          <w:rFonts w:ascii="David" w:eastAsia="Calibri" w:hAnsi="David" w:cs="David"/>
          <w:b/>
          <w:bCs/>
          <w:sz w:val="24"/>
          <w:szCs w:val="24"/>
          <w:rtl/>
        </w:rPr>
        <w:t xml:space="preserve">ת המציעים. </w:t>
      </w:r>
    </w:p>
    <w:p w14:paraId="72AF1313" w14:textId="77777777" w:rsidR="005E4C33" w:rsidRPr="005E4C33" w:rsidRDefault="005E4C33" w:rsidP="005E4C33">
      <w:pPr>
        <w:numPr>
          <w:ilvl w:val="1"/>
          <w:numId w:val="8"/>
        </w:numPr>
        <w:bidi/>
        <w:spacing w:after="0" w:line="360" w:lineRule="auto"/>
        <w:ind w:left="566" w:hanging="426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5E4C33">
        <w:rPr>
          <w:rFonts w:ascii="Arial" w:eastAsia="Calibri" w:hAnsi="Arial" w:cs="David"/>
          <w:sz w:val="24"/>
          <w:szCs w:val="24"/>
          <w:rtl/>
        </w:rPr>
        <w:t xml:space="preserve">המציע </w:t>
      </w:r>
      <w:r w:rsidRPr="005E4C33">
        <w:rPr>
          <w:rFonts w:ascii="Arial" w:eastAsia="Calibri" w:hAnsi="Arial" w:cs="David" w:hint="cs"/>
          <w:sz w:val="24"/>
          <w:szCs w:val="24"/>
          <w:rtl/>
        </w:rPr>
        <w:t>הינו</w:t>
      </w:r>
      <w:r w:rsidRPr="005E4C33">
        <w:rPr>
          <w:rFonts w:ascii="Arial" w:eastAsia="Calibri" w:hAnsi="Arial" w:cs="David"/>
          <w:sz w:val="24"/>
          <w:szCs w:val="24"/>
          <w:rtl/>
        </w:rPr>
        <w:t xml:space="preserve"> בעל כל האישורים הנדרשים לפי חוק עסקאות גופים ציבוריים, התשל"ו-1976</w:t>
      </w:r>
      <w:r w:rsidRPr="005E4C33">
        <w:rPr>
          <w:rFonts w:ascii="David" w:eastAsia="Calibri" w:hAnsi="David" w:cs="David" w:hint="cs"/>
          <w:sz w:val="24"/>
          <w:szCs w:val="24"/>
          <w:rtl/>
        </w:rPr>
        <w:t xml:space="preserve">. </w:t>
      </w:r>
    </w:p>
    <w:p w14:paraId="417BB730" w14:textId="77777777" w:rsidR="005E4C33" w:rsidRPr="005E4C33" w:rsidRDefault="005E4C33" w:rsidP="005E4C33">
      <w:pPr>
        <w:numPr>
          <w:ilvl w:val="1"/>
          <w:numId w:val="8"/>
        </w:numPr>
        <w:bidi/>
        <w:spacing w:after="0" w:line="360" w:lineRule="auto"/>
        <w:ind w:left="566" w:hanging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5E4C33">
        <w:rPr>
          <w:rFonts w:ascii="David" w:eastAsia="Calibri" w:hAnsi="David" w:cs="David" w:hint="cs"/>
          <w:sz w:val="24"/>
          <w:szCs w:val="24"/>
          <w:rtl/>
        </w:rPr>
        <w:t>על מי שיספק את השירותים בפועל לרשות מטעם המציע, בין אם מדובר במציע עצמו ובין אם בנותן שירותים מטעמו (בהליך זה: "</w:t>
      </w:r>
      <w:r w:rsidRPr="005E4C33">
        <w:rPr>
          <w:rFonts w:ascii="David" w:eastAsia="Calibri" w:hAnsi="David" w:cs="David" w:hint="cs"/>
          <w:b/>
          <w:bCs/>
          <w:sz w:val="24"/>
          <w:szCs w:val="24"/>
          <w:rtl/>
        </w:rPr>
        <w:t>המבצע</w:t>
      </w:r>
      <w:r w:rsidRPr="005E4C33">
        <w:rPr>
          <w:rFonts w:ascii="David" w:eastAsia="Calibri" w:hAnsi="David" w:cs="David" w:hint="cs"/>
          <w:sz w:val="24"/>
          <w:szCs w:val="24"/>
          <w:rtl/>
        </w:rPr>
        <w:t xml:space="preserve">") לעמוד במצטבר </w:t>
      </w:r>
      <w:r w:rsidRPr="005E4C33">
        <w:rPr>
          <w:rFonts w:ascii="David" w:eastAsia="Calibri" w:hAnsi="David" w:cs="David" w:hint="cs"/>
          <w:sz w:val="24"/>
          <w:szCs w:val="24"/>
          <w:u w:val="single"/>
          <w:rtl/>
        </w:rPr>
        <w:t>בכל שלושת תנאי הסף המפורטים בסעיף זה להלן.</w:t>
      </w:r>
      <w:r w:rsidRPr="005E4C3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cs"/>
          <w:sz w:val="24"/>
          <w:szCs w:val="24"/>
          <w:rtl/>
        </w:rPr>
        <w:t>למען הסר ספק, מובהר ומודגש, כי די</w:t>
      </w:r>
      <w:r w:rsidRPr="005E4C33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cs"/>
          <w:sz w:val="24"/>
          <w:szCs w:val="24"/>
          <w:rtl/>
        </w:rPr>
        <w:t>באי</w:t>
      </w:r>
      <w:r w:rsidRPr="005E4C33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cs"/>
          <w:sz w:val="24"/>
          <w:szCs w:val="24"/>
          <w:rtl/>
        </w:rPr>
        <w:t>עמידה</w:t>
      </w:r>
      <w:r w:rsidRPr="005E4C33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cs"/>
          <w:sz w:val="24"/>
          <w:szCs w:val="24"/>
          <w:rtl/>
        </w:rPr>
        <w:t>בתנאי</w:t>
      </w:r>
      <w:r w:rsidRPr="005E4C33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cs"/>
          <w:sz w:val="24"/>
          <w:szCs w:val="24"/>
          <w:rtl/>
        </w:rPr>
        <w:t>סף</w:t>
      </w:r>
      <w:r w:rsidRPr="005E4C33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cs"/>
          <w:sz w:val="24"/>
          <w:szCs w:val="24"/>
          <w:rtl/>
        </w:rPr>
        <w:t>אחד</w:t>
      </w:r>
      <w:r w:rsidRPr="005E4C33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cs"/>
          <w:sz w:val="24"/>
          <w:szCs w:val="24"/>
          <w:rtl/>
        </w:rPr>
        <w:t>כדי</w:t>
      </w:r>
      <w:r w:rsidRPr="005E4C33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cs"/>
          <w:sz w:val="24"/>
          <w:szCs w:val="24"/>
          <w:rtl/>
        </w:rPr>
        <w:t>להביא</w:t>
      </w:r>
      <w:r w:rsidRPr="005E4C33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cs"/>
          <w:sz w:val="24"/>
          <w:szCs w:val="24"/>
          <w:rtl/>
        </w:rPr>
        <w:t>לפסילת</w:t>
      </w:r>
      <w:r w:rsidRPr="005E4C33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cs"/>
          <w:sz w:val="24"/>
          <w:szCs w:val="24"/>
          <w:rtl/>
        </w:rPr>
        <w:t>המועמדות</w:t>
      </w:r>
      <w:r w:rsidRPr="005E4C33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cs"/>
          <w:sz w:val="24"/>
          <w:szCs w:val="24"/>
          <w:rtl/>
        </w:rPr>
        <w:t>כולה:</w:t>
      </w:r>
      <w:r w:rsidRPr="005E4C3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14:paraId="422F8CDF" w14:textId="77777777" w:rsidR="005E4C33" w:rsidRPr="005E4C33" w:rsidRDefault="005E4C33" w:rsidP="005E4C33">
      <w:pPr>
        <w:numPr>
          <w:ilvl w:val="0"/>
          <w:numId w:val="9"/>
        </w:numPr>
        <w:bidi/>
        <w:spacing w:after="0" w:line="360" w:lineRule="auto"/>
        <w:ind w:left="566" w:hanging="426"/>
        <w:contextualSpacing/>
        <w:jc w:val="both"/>
        <w:rPr>
          <w:rFonts w:ascii="David" w:eastAsia="Calibri" w:hAnsi="David" w:cs="David"/>
          <w:vanish/>
          <w:sz w:val="24"/>
          <w:szCs w:val="24"/>
          <w:rtl/>
        </w:rPr>
      </w:pPr>
    </w:p>
    <w:p w14:paraId="353C1816" w14:textId="77777777" w:rsidR="005E4C33" w:rsidRPr="005E4C33" w:rsidRDefault="005E4C33" w:rsidP="005E4C33">
      <w:pPr>
        <w:numPr>
          <w:ilvl w:val="1"/>
          <w:numId w:val="9"/>
        </w:numPr>
        <w:bidi/>
        <w:spacing w:after="0" w:line="360" w:lineRule="auto"/>
        <w:ind w:left="566" w:hanging="426"/>
        <w:contextualSpacing/>
        <w:jc w:val="both"/>
        <w:rPr>
          <w:rFonts w:ascii="David" w:eastAsia="Calibri" w:hAnsi="David" w:cs="David"/>
          <w:vanish/>
          <w:sz w:val="24"/>
          <w:szCs w:val="24"/>
          <w:rtl/>
        </w:rPr>
      </w:pPr>
    </w:p>
    <w:p w14:paraId="5D74CBFF" w14:textId="77777777" w:rsidR="005E4C33" w:rsidRPr="005E4C33" w:rsidRDefault="005E4C33" w:rsidP="005E4C33">
      <w:pPr>
        <w:numPr>
          <w:ilvl w:val="1"/>
          <w:numId w:val="9"/>
        </w:numPr>
        <w:bidi/>
        <w:spacing w:after="0" w:line="360" w:lineRule="auto"/>
        <w:ind w:left="566" w:hanging="426"/>
        <w:contextualSpacing/>
        <w:jc w:val="both"/>
        <w:rPr>
          <w:rFonts w:ascii="David" w:eastAsia="Calibri" w:hAnsi="David" w:cs="David"/>
          <w:vanish/>
          <w:sz w:val="24"/>
          <w:szCs w:val="24"/>
          <w:rtl/>
        </w:rPr>
      </w:pPr>
    </w:p>
    <w:p w14:paraId="64C2E4D4" w14:textId="77777777" w:rsidR="005E4C33" w:rsidRPr="005E4C33" w:rsidRDefault="005E4C33" w:rsidP="005E4C33">
      <w:pPr>
        <w:numPr>
          <w:ilvl w:val="1"/>
          <w:numId w:val="9"/>
        </w:numPr>
        <w:bidi/>
        <w:spacing w:after="0" w:line="360" w:lineRule="auto"/>
        <w:ind w:left="566" w:hanging="426"/>
        <w:contextualSpacing/>
        <w:jc w:val="both"/>
        <w:rPr>
          <w:rFonts w:ascii="David" w:eastAsia="Calibri" w:hAnsi="David" w:cs="David"/>
          <w:vanish/>
          <w:sz w:val="24"/>
          <w:szCs w:val="24"/>
          <w:rtl/>
        </w:rPr>
      </w:pPr>
    </w:p>
    <w:p w14:paraId="23D18823" w14:textId="77777777" w:rsidR="005E4C33" w:rsidRPr="005E4C33" w:rsidRDefault="005E4C33" w:rsidP="005E4C33">
      <w:pPr>
        <w:numPr>
          <w:ilvl w:val="2"/>
          <w:numId w:val="9"/>
        </w:numPr>
        <w:bidi/>
        <w:spacing w:after="0" w:line="360" w:lineRule="auto"/>
        <w:ind w:left="1274" w:hanging="708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5E4C33">
        <w:rPr>
          <w:rFonts w:ascii="David" w:eastAsia="Calibri" w:hAnsi="David" w:cs="David" w:hint="cs"/>
          <w:sz w:val="24"/>
          <w:szCs w:val="24"/>
          <w:rtl/>
        </w:rPr>
        <w:t>דרישות השכלה וניסיון - כ</w:t>
      </w:r>
      <w:r w:rsidRPr="005E4C33">
        <w:rPr>
          <w:rFonts w:ascii="David" w:eastAsia="Calibri" w:hAnsi="David" w:cs="David" w:hint="cs"/>
          <w:b/>
          <w:bCs/>
          <w:sz w:val="24"/>
          <w:szCs w:val="24"/>
          <w:rtl/>
        </w:rPr>
        <w:t>מפורט</w:t>
      </w:r>
      <w:r w:rsidRPr="005E4C33">
        <w:rPr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cs"/>
          <w:b/>
          <w:bCs/>
          <w:sz w:val="24"/>
          <w:szCs w:val="24"/>
          <w:rtl/>
        </w:rPr>
        <w:t>בנספח</w:t>
      </w:r>
      <w:r w:rsidRPr="005E4C33">
        <w:rPr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cs"/>
          <w:b/>
          <w:bCs/>
          <w:sz w:val="24"/>
          <w:szCs w:val="24"/>
          <w:rtl/>
        </w:rPr>
        <w:t>א</w:t>
      </w:r>
      <w:r w:rsidRPr="005E4C33">
        <w:rPr>
          <w:rFonts w:ascii="David" w:eastAsia="Calibri" w:hAnsi="David" w:cs="David"/>
          <w:b/>
          <w:bCs/>
          <w:sz w:val="24"/>
          <w:szCs w:val="24"/>
          <w:rtl/>
        </w:rPr>
        <w:t>1.</w:t>
      </w:r>
    </w:p>
    <w:p w14:paraId="38606881" w14:textId="77777777" w:rsidR="005E4C33" w:rsidRPr="005E4C33" w:rsidRDefault="005E4C33" w:rsidP="005E4C33">
      <w:pPr>
        <w:bidi/>
        <w:spacing w:after="0" w:line="240" w:lineRule="auto"/>
        <w:ind w:left="1274" w:hanging="708"/>
        <w:rPr>
          <w:rFonts w:ascii="David" w:eastAsia="Calibri" w:hAnsi="David" w:cs="David"/>
          <w:vanish/>
          <w:sz w:val="24"/>
          <w:szCs w:val="24"/>
          <w:rtl/>
        </w:rPr>
      </w:pPr>
    </w:p>
    <w:p w14:paraId="6595E2C5" w14:textId="77777777" w:rsidR="005E4C33" w:rsidRPr="005E4C33" w:rsidRDefault="005E4C33" w:rsidP="005E4C33">
      <w:pPr>
        <w:numPr>
          <w:ilvl w:val="2"/>
          <w:numId w:val="9"/>
        </w:numPr>
        <w:bidi/>
        <w:spacing w:after="0" w:line="360" w:lineRule="auto"/>
        <w:ind w:left="1274" w:hanging="708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5E4C33">
        <w:rPr>
          <w:rFonts w:ascii="David" w:eastAsia="Calibri" w:hAnsi="David" w:cs="David" w:hint="cs"/>
          <w:sz w:val="24"/>
          <w:szCs w:val="24"/>
          <w:rtl/>
        </w:rPr>
        <w:t>זמינות המבצע</w:t>
      </w:r>
      <w:r w:rsidRPr="005E4C33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cs"/>
          <w:sz w:val="24"/>
          <w:szCs w:val="24"/>
          <w:rtl/>
        </w:rPr>
        <w:t>ל-160 שעות בחודש לפחות לטובת</w:t>
      </w:r>
      <w:r w:rsidRPr="005E4C33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5E4C33">
        <w:rPr>
          <w:rFonts w:ascii="David" w:eastAsia="Calibri" w:hAnsi="David" w:cs="David" w:hint="cs"/>
          <w:sz w:val="24"/>
          <w:szCs w:val="24"/>
          <w:rtl/>
        </w:rPr>
        <w:t>הרשות</w:t>
      </w:r>
      <w:r w:rsidRPr="005E4C33">
        <w:rPr>
          <w:rFonts w:ascii="David" w:eastAsia="Calibri" w:hAnsi="David" w:cs="David"/>
          <w:b/>
          <w:bCs/>
          <w:sz w:val="24"/>
          <w:szCs w:val="24"/>
          <w:rtl/>
        </w:rPr>
        <w:t>.</w:t>
      </w:r>
    </w:p>
    <w:p w14:paraId="42298B77" w14:textId="77777777" w:rsidR="005E4C33" w:rsidRPr="005E4C33" w:rsidRDefault="005E4C33" w:rsidP="005E4C33">
      <w:pPr>
        <w:bidi/>
        <w:spacing w:after="0" w:line="240" w:lineRule="auto"/>
        <w:ind w:left="720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4ED81D49" w14:textId="77777777" w:rsidR="005E4C33" w:rsidRPr="005E4C33" w:rsidRDefault="005E4C33" w:rsidP="005E4C33">
      <w:pPr>
        <w:bidi/>
        <w:spacing w:after="0" w:line="360" w:lineRule="auto"/>
        <w:ind w:left="1274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5E4C33"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bookmarkEnd w:id="0"/>
    <w:bookmarkEnd w:id="1"/>
    <w:p w14:paraId="53E8572E" w14:textId="77777777" w:rsidR="005E4C33" w:rsidRPr="005E4C33" w:rsidRDefault="005E4C33" w:rsidP="005E4C33">
      <w:pPr>
        <w:numPr>
          <w:ilvl w:val="0"/>
          <w:numId w:val="7"/>
        </w:numPr>
        <w:bidi/>
        <w:spacing w:after="0" w:line="360" w:lineRule="auto"/>
        <w:contextualSpacing/>
        <w:jc w:val="both"/>
        <w:rPr>
          <w:rFonts w:ascii="David" w:eastAsia="Calibri" w:hAnsi="David" w:cs="David"/>
          <w:b/>
          <w:bCs/>
          <w:sz w:val="24"/>
          <w:szCs w:val="24"/>
          <w:u w:val="single"/>
        </w:rPr>
      </w:pPr>
      <w:r w:rsidRPr="005E4C33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 xml:space="preserve">אופן הוכחת </w:t>
      </w:r>
      <w:r w:rsidRPr="005E4C33">
        <w:rPr>
          <w:rFonts w:ascii="David" w:eastAsia="Calibri" w:hAnsi="David" w:cs="David" w:hint="eastAsia"/>
          <w:b/>
          <w:bCs/>
          <w:sz w:val="24"/>
          <w:szCs w:val="24"/>
          <w:u w:val="single"/>
          <w:rtl/>
        </w:rPr>
        <w:t>ה</w:t>
      </w:r>
      <w:r w:rsidRPr="005E4C33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עמידה בתנאי הסף:</w:t>
      </w:r>
    </w:p>
    <w:p w14:paraId="13655B80" w14:textId="77777777" w:rsidR="005E4C33" w:rsidRPr="005E4C33" w:rsidRDefault="005E4C33" w:rsidP="005E4C33">
      <w:pPr>
        <w:shd w:val="clear" w:color="auto" w:fill="FFFFFF"/>
        <w:bidi/>
        <w:spacing w:after="0" w:line="360" w:lineRule="auto"/>
        <w:ind w:left="720" w:hanging="78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 w:rsidRPr="005E4C33">
        <w:rPr>
          <w:rFonts w:ascii="David" w:eastAsia="Calibri" w:hAnsi="David" w:cs="David" w:hint="cs"/>
          <w:b/>
          <w:bCs/>
          <w:sz w:val="24"/>
          <w:szCs w:val="24"/>
          <w:rtl/>
        </w:rPr>
        <w:t>לצורך הוכחת העמידה בתנאי הסף הנ"ל, יש לצרף להצעה את כל המסמכים המפורטים להלן:</w:t>
      </w:r>
    </w:p>
    <w:p w14:paraId="32740488" w14:textId="77777777" w:rsidR="005E4C33" w:rsidRPr="005E4C33" w:rsidRDefault="005E4C33" w:rsidP="005E4C33">
      <w:pPr>
        <w:numPr>
          <w:ilvl w:val="1"/>
          <w:numId w:val="6"/>
        </w:numPr>
        <w:shd w:val="clear" w:color="auto" w:fill="FFFFFF"/>
        <w:bidi/>
        <w:spacing w:after="0" w:line="360" w:lineRule="auto"/>
        <w:ind w:left="566" w:hanging="426"/>
        <w:contextualSpacing/>
        <w:jc w:val="both"/>
        <w:rPr>
          <w:rFonts w:ascii="Arial" w:eastAsia="Times New Roman" w:hAnsi="Arial" w:cs="David"/>
          <w:sz w:val="24"/>
          <w:szCs w:val="24"/>
        </w:rPr>
      </w:pPr>
      <w:r w:rsidRPr="005E4C33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תנאי הסף בסעיף </w:t>
      </w:r>
      <w:r w:rsidRPr="005E4C33">
        <w:rPr>
          <w:rFonts w:ascii="Arial" w:eastAsia="Times New Roman" w:hAnsi="Arial" w:cs="David" w:hint="cs"/>
          <w:b/>
          <w:bCs/>
          <w:sz w:val="28"/>
          <w:szCs w:val="28"/>
          <w:rtl/>
        </w:rPr>
        <w:t>1.1</w:t>
      </w:r>
      <w:r w:rsidRPr="005E4C33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לעיל</w:t>
      </w:r>
      <w:r w:rsidRPr="005E4C33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5E4C33">
        <w:rPr>
          <w:rFonts w:ascii="Arial" w:eastAsia="Times New Roman" w:hAnsi="Arial" w:cs="David" w:hint="cs"/>
          <w:b/>
          <w:bCs/>
          <w:sz w:val="24"/>
          <w:szCs w:val="24"/>
          <w:rtl/>
        </w:rPr>
        <w:t>-</w:t>
      </w:r>
      <w:r w:rsidRPr="005E4C33">
        <w:rPr>
          <w:rFonts w:ascii="Arial" w:eastAsia="Times New Roman" w:hAnsi="Arial" w:cs="David" w:hint="cs"/>
          <w:sz w:val="24"/>
          <w:szCs w:val="24"/>
          <w:rtl/>
        </w:rPr>
        <w:t xml:space="preserve"> צירוף העתקי </w:t>
      </w:r>
      <w:r w:rsidRPr="005E4C33">
        <w:rPr>
          <w:rFonts w:ascii="Arial" w:eastAsia="Times New Roman" w:hAnsi="Arial" w:cs="David"/>
          <w:sz w:val="24"/>
          <w:szCs w:val="24"/>
          <w:rtl/>
        </w:rPr>
        <w:t xml:space="preserve">תעודת התאגדות </w:t>
      </w:r>
      <w:proofErr w:type="spellStart"/>
      <w:r w:rsidRPr="005E4C33">
        <w:rPr>
          <w:rFonts w:ascii="Arial" w:eastAsia="Times New Roman" w:hAnsi="Arial" w:cs="David"/>
          <w:sz w:val="24"/>
          <w:szCs w:val="24"/>
          <w:rtl/>
        </w:rPr>
        <w:t>ותעוד</w:t>
      </w:r>
      <w:proofErr w:type="spellEnd"/>
      <w:r w:rsidRPr="005E4C33">
        <w:rPr>
          <w:rFonts w:ascii="Arial" w:eastAsia="Times New Roman" w:hAnsi="Arial" w:cs="David"/>
          <w:sz w:val="24"/>
          <w:szCs w:val="24"/>
          <w:rtl/>
        </w:rPr>
        <w:t>/</w:t>
      </w:r>
      <w:proofErr w:type="spellStart"/>
      <w:r w:rsidRPr="005E4C33">
        <w:rPr>
          <w:rFonts w:ascii="Arial" w:eastAsia="Times New Roman" w:hAnsi="Arial" w:cs="David"/>
          <w:sz w:val="24"/>
          <w:szCs w:val="24"/>
          <w:rtl/>
        </w:rPr>
        <w:t>ות</w:t>
      </w:r>
      <w:proofErr w:type="spellEnd"/>
      <w:r w:rsidRPr="005E4C33">
        <w:rPr>
          <w:rFonts w:ascii="Arial" w:eastAsia="Times New Roman" w:hAnsi="Arial" w:cs="David"/>
          <w:sz w:val="24"/>
          <w:szCs w:val="24"/>
          <w:rtl/>
        </w:rPr>
        <w:t xml:space="preserve"> שינוי שם (אם קיימ</w:t>
      </w:r>
      <w:r w:rsidRPr="005E4C33">
        <w:rPr>
          <w:rFonts w:ascii="Arial" w:eastAsia="Times New Roman" w:hAnsi="Arial" w:cs="David" w:hint="cs"/>
          <w:sz w:val="24"/>
          <w:szCs w:val="24"/>
          <w:rtl/>
        </w:rPr>
        <w:t>ת/</w:t>
      </w:r>
      <w:proofErr w:type="spellStart"/>
      <w:r w:rsidRPr="005E4C33">
        <w:rPr>
          <w:rFonts w:ascii="Arial" w:eastAsia="Times New Roman" w:hAnsi="Arial" w:cs="David"/>
          <w:sz w:val="24"/>
          <w:szCs w:val="24"/>
          <w:rtl/>
        </w:rPr>
        <w:t>ות</w:t>
      </w:r>
      <w:proofErr w:type="spellEnd"/>
      <w:r w:rsidRPr="005E4C33">
        <w:rPr>
          <w:rFonts w:ascii="Arial" w:eastAsia="Times New Roman" w:hAnsi="Arial" w:cs="David"/>
          <w:sz w:val="24"/>
          <w:szCs w:val="24"/>
          <w:rtl/>
        </w:rPr>
        <w:t>)</w:t>
      </w:r>
      <w:r w:rsidRPr="005E4C33">
        <w:rPr>
          <w:rFonts w:ascii="Arial" w:eastAsia="Times New Roman" w:hAnsi="Arial" w:cs="David" w:hint="cs"/>
          <w:sz w:val="24"/>
          <w:szCs w:val="24"/>
          <w:rtl/>
        </w:rPr>
        <w:t>,</w:t>
      </w:r>
      <w:r w:rsidRPr="005E4C33">
        <w:rPr>
          <w:rFonts w:ascii="Arial" w:eastAsia="Times New Roman" w:hAnsi="Arial" w:cs="David"/>
          <w:sz w:val="24"/>
          <w:szCs w:val="24"/>
          <w:rtl/>
        </w:rPr>
        <w:t xml:space="preserve"> או תעודת עוסק מורשה</w:t>
      </w:r>
      <w:r w:rsidRPr="005E4C33">
        <w:rPr>
          <w:rFonts w:ascii="Arial" w:eastAsia="Times New Roman" w:hAnsi="Arial" w:cs="David" w:hint="cs"/>
          <w:sz w:val="24"/>
          <w:szCs w:val="24"/>
          <w:rtl/>
        </w:rPr>
        <w:t xml:space="preserve"> או אישור עוסק פטור, לפי העניין.</w:t>
      </w:r>
    </w:p>
    <w:p w14:paraId="27DEB6BD" w14:textId="77777777" w:rsidR="005E4C33" w:rsidRPr="005E4C33" w:rsidRDefault="005E4C33" w:rsidP="005E4C33">
      <w:pPr>
        <w:numPr>
          <w:ilvl w:val="1"/>
          <w:numId w:val="6"/>
        </w:numPr>
        <w:shd w:val="clear" w:color="auto" w:fill="FFFFFF"/>
        <w:bidi/>
        <w:spacing w:after="0" w:line="360" w:lineRule="auto"/>
        <w:ind w:left="566" w:hanging="426"/>
        <w:contextualSpacing/>
        <w:jc w:val="both"/>
        <w:rPr>
          <w:rFonts w:ascii="Arial" w:eastAsia="Times New Roman" w:hAnsi="Arial" w:cs="David"/>
          <w:sz w:val="24"/>
          <w:szCs w:val="24"/>
        </w:rPr>
      </w:pPr>
      <w:r w:rsidRPr="005E4C33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תנאי הסף בסעיף </w:t>
      </w:r>
      <w:r w:rsidRPr="005E4C33">
        <w:rPr>
          <w:rFonts w:ascii="Arial" w:eastAsia="Times New Roman" w:hAnsi="Arial" w:cs="David" w:hint="cs"/>
          <w:b/>
          <w:bCs/>
          <w:sz w:val="28"/>
          <w:szCs w:val="28"/>
          <w:rtl/>
        </w:rPr>
        <w:t>1.2</w:t>
      </w:r>
      <w:r w:rsidRPr="005E4C33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לעיל - </w:t>
      </w:r>
      <w:r w:rsidRPr="005E4C33">
        <w:rPr>
          <w:rFonts w:ascii="Arial" w:eastAsia="Times New Roman" w:hAnsi="Arial" w:cs="David"/>
          <w:sz w:val="24"/>
          <w:szCs w:val="24"/>
          <w:rtl/>
        </w:rPr>
        <w:t>אישור</w:t>
      </w:r>
      <w:r w:rsidRPr="005E4C33">
        <w:rPr>
          <w:rFonts w:ascii="Arial" w:eastAsia="Times New Roman" w:hAnsi="Arial" w:cs="David" w:hint="cs"/>
          <w:sz w:val="24"/>
          <w:szCs w:val="24"/>
          <w:rtl/>
        </w:rPr>
        <w:t xml:space="preserve"> תקף</w:t>
      </w:r>
      <w:r w:rsidRPr="005E4C33">
        <w:rPr>
          <w:rFonts w:ascii="Arial" w:eastAsia="Times New Roman" w:hAnsi="Arial" w:cs="David"/>
          <w:sz w:val="24"/>
          <w:szCs w:val="24"/>
          <w:rtl/>
        </w:rPr>
        <w:t xml:space="preserve"> על ניהול פנקסי חשבונות ורשומות לפי </w:t>
      </w:r>
      <w:r w:rsidRPr="005E4C33">
        <w:rPr>
          <w:rFonts w:ascii="Arial" w:eastAsia="Times New Roman" w:hAnsi="Arial" w:cs="David" w:hint="cs"/>
          <w:sz w:val="24"/>
          <w:szCs w:val="24"/>
          <w:rtl/>
        </w:rPr>
        <w:t>חוק</w:t>
      </w:r>
      <w:r w:rsidRPr="005E4C33">
        <w:rPr>
          <w:rFonts w:ascii="Arial" w:eastAsia="Times New Roman" w:hAnsi="Arial" w:cs="David"/>
          <w:sz w:val="24"/>
          <w:szCs w:val="24"/>
          <w:rtl/>
        </w:rPr>
        <w:t xml:space="preserve"> עסקאות גופים ציבוריים (אכיפת ניהול חשבונות</w:t>
      </w:r>
      <w:r w:rsidRPr="005E4C33">
        <w:rPr>
          <w:rFonts w:ascii="Arial" w:eastAsia="Times New Roman" w:hAnsi="Arial" w:cs="David" w:hint="cs"/>
          <w:sz w:val="24"/>
          <w:szCs w:val="24"/>
          <w:rtl/>
        </w:rPr>
        <w:t>)</w:t>
      </w:r>
      <w:r w:rsidRPr="005E4C33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5E4C33">
        <w:rPr>
          <w:rFonts w:ascii="Arial" w:eastAsia="Times New Roman" w:hAnsi="Arial" w:cs="David" w:hint="cs"/>
          <w:sz w:val="24"/>
          <w:szCs w:val="24"/>
          <w:rtl/>
        </w:rPr>
        <w:t xml:space="preserve">תשל"ו-1976 + מילוי תצהיר </w:t>
      </w:r>
      <w:r w:rsidRPr="005E4C33">
        <w:rPr>
          <w:rFonts w:ascii="Arial" w:eastAsia="Times New Roman" w:hAnsi="Arial" w:cs="David"/>
          <w:sz w:val="24"/>
          <w:szCs w:val="24"/>
          <w:rtl/>
        </w:rPr>
        <w:t>מאומת ע"י עו"ד</w:t>
      </w:r>
      <w:r w:rsidRPr="005E4C33">
        <w:rPr>
          <w:rFonts w:ascii="Arial" w:eastAsia="Times New Roman" w:hAnsi="Arial" w:cs="David" w:hint="cs"/>
          <w:sz w:val="24"/>
          <w:szCs w:val="24"/>
          <w:rtl/>
        </w:rPr>
        <w:t xml:space="preserve"> בנוגע לעמידה בתנאי הסף, בנוסח המופיע ב</w:t>
      </w:r>
      <w:r w:rsidRPr="005E4C33">
        <w:rPr>
          <w:rFonts w:ascii="Arial" w:eastAsia="Times New Roman" w:hAnsi="Arial" w:cs="David" w:hint="cs"/>
          <w:b/>
          <w:bCs/>
          <w:sz w:val="24"/>
          <w:szCs w:val="24"/>
          <w:rtl/>
        </w:rPr>
        <w:t>נספח ב'</w:t>
      </w:r>
      <w:r w:rsidRPr="005E4C33">
        <w:rPr>
          <w:rFonts w:ascii="Arial" w:eastAsia="Times New Roman" w:hAnsi="Arial" w:cs="David" w:hint="cs"/>
          <w:sz w:val="24"/>
          <w:szCs w:val="24"/>
          <w:rtl/>
        </w:rPr>
        <w:t xml:space="preserve">. </w:t>
      </w:r>
    </w:p>
    <w:p w14:paraId="261548A1" w14:textId="77777777" w:rsidR="005E4C33" w:rsidRPr="005E4C33" w:rsidRDefault="005E4C33" w:rsidP="005E4C33">
      <w:pPr>
        <w:numPr>
          <w:ilvl w:val="1"/>
          <w:numId w:val="6"/>
        </w:numPr>
        <w:shd w:val="clear" w:color="auto" w:fill="FFFFFF"/>
        <w:bidi/>
        <w:spacing w:after="0" w:line="240" w:lineRule="auto"/>
        <w:ind w:left="566" w:hanging="426"/>
        <w:contextualSpacing/>
        <w:jc w:val="both"/>
        <w:rPr>
          <w:rFonts w:ascii="Arial" w:eastAsia="Times New Roman" w:hAnsi="Arial" w:cs="David"/>
          <w:sz w:val="24"/>
          <w:szCs w:val="24"/>
          <w:u w:val="single"/>
        </w:rPr>
      </w:pPr>
      <w:r w:rsidRPr="005E4C33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תנאי סף בסעיף 1.3.1 לעיל -  </w:t>
      </w:r>
    </w:p>
    <w:p w14:paraId="19900568" w14:textId="77777777" w:rsidR="005E4C33" w:rsidRPr="005E4C33" w:rsidRDefault="005E4C33" w:rsidP="005E4C33">
      <w:pPr>
        <w:bidi/>
        <w:spacing w:after="0" w:line="240" w:lineRule="auto"/>
        <w:ind w:left="720"/>
        <w:contextualSpacing/>
        <w:rPr>
          <w:rFonts w:ascii="Arial" w:eastAsia="Times New Roman" w:hAnsi="Arial" w:cs="David"/>
          <w:sz w:val="24"/>
          <w:szCs w:val="24"/>
          <w:u w:val="single"/>
          <w:rtl/>
        </w:rPr>
      </w:pPr>
    </w:p>
    <w:p w14:paraId="452C341B" w14:textId="77777777" w:rsidR="005E4C33" w:rsidRPr="005E4C33" w:rsidRDefault="005E4C33" w:rsidP="005E4C33">
      <w:pPr>
        <w:numPr>
          <w:ilvl w:val="2"/>
          <w:numId w:val="6"/>
        </w:numPr>
        <w:shd w:val="clear" w:color="auto" w:fill="FFFFFF"/>
        <w:bidi/>
        <w:spacing w:after="0" w:line="360" w:lineRule="auto"/>
        <w:ind w:left="1274" w:hanging="708"/>
        <w:contextualSpacing/>
        <w:jc w:val="both"/>
        <w:rPr>
          <w:rFonts w:ascii="Arial" w:eastAsia="Times New Roman" w:hAnsi="Arial" w:cs="David"/>
          <w:sz w:val="24"/>
          <w:szCs w:val="24"/>
        </w:rPr>
      </w:pPr>
      <w:r w:rsidRPr="005E4C33">
        <w:rPr>
          <w:rFonts w:ascii="Arial" w:eastAsia="Times New Roman" w:hAnsi="Arial" w:cs="David" w:hint="cs"/>
          <w:sz w:val="24"/>
          <w:szCs w:val="24"/>
          <w:rtl/>
        </w:rPr>
        <w:t xml:space="preserve">צירוף העתקי </w:t>
      </w:r>
      <w:r w:rsidRPr="005E4C33">
        <w:rPr>
          <w:rFonts w:ascii="Arial" w:eastAsia="Times New Roman" w:hAnsi="Arial" w:cs="David"/>
          <w:sz w:val="24"/>
          <w:szCs w:val="24"/>
          <w:rtl/>
        </w:rPr>
        <w:t>תעוד</w:t>
      </w:r>
      <w:r w:rsidRPr="005E4C33">
        <w:rPr>
          <w:rFonts w:ascii="Arial" w:eastAsia="Times New Roman" w:hAnsi="Arial" w:cs="David" w:hint="cs"/>
          <w:sz w:val="24"/>
          <w:szCs w:val="24"/>
          <w:rtl/>
        </w:rPr>
        <w:t>ות ההשכלה - בהתאם לדרישות ההשכלה המתאימות לתחום המומחיות הטכנולוגית וכפי שהוגשו בזמן בחירתם כבודק</w:t>
      </w:r>
      <w:r w:rsidRPr="005E4C33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, </w:t>
      </w:r>
      <w:r w:rsidRPr="005E4C33">
        <w:rPr>
          <w:rFonts w:ascii="Arial" w:eastAsia="Times New Roman" w:hAnsi="Arial" w:cs="David" w:hint="cs"/>
          <w:sz w:val="24"/>
          <w:szCs w:val="24"/>
          <w:rtl/>
        </w:rPr>
        <w:t xml:space="preserve">ממוסד אקדמי המוכר על-ידי המועצה להשכלה גבוהה בישראל. בעל תואר אקדמי מחו"ל יצרף אישור שקילות לתואר אקדמי ישראלי מהגף להערכת תארים אקדמיים מחו"ל שבמשרד החינוך. </w:t>
      </w:r>
    </w:p>
    <w:p w14:paraId="4BD7DB08" w14:textId="77777777" w:rsidR="005E4C33" w:rsidRPr="005E4C33" w:rsidRDefault="005E4C33" w:rsidP="005E4C33">
      <w:pPr>
        <w:numPr>
          <w:ilvl w:val="2"/>
          <w:numId w:val="6"/>
        </w:numPr>
        <w:shd w:val="clear" w:color="auto" w:fill="FFFFFF"/>
        <w:bidi/>
        <w:spacing w:after="0" w:line="360" w:lineRule="auto"/>
        <w:ind w:left="1274" w:hanging="708"/>
        <w:contextualSpacing/>
        <w:jc w:val="both"/>
        <w:rPr>
          <w:rFonts w:ascii="Arial" w:eastAsia="Times New Roman" w:hAnsi="Arial" w:cs="David"/>
          <w:sz w:val="24"/>
          <w:szCs w:val="24"/>
        </w:rPr>
      </w:pPr>
      <w:r w:rsidRPr="005E4C33">
        <w:rPr>
          <w:rFonts w:ascii="Arial" w:eastAsia="Times New Roman" w:hAnsi="Arial" w:cs="David" w:hint="cs"/>
          <w:sz w:val="24"/>
          <w:szCs w:val="24"/>
          <w:rtl/>
        </w:rPr>
        <w:t>מילוי השאלון המקוון המעיד על ניסיונ</w:t>
      </w:r>
      <w:r w:rsidRPr="005E4C33">
        <w:rPr>
          <w:rFonts w:ascii="Arial" w:eastAsia="Times New Roman" w:hAnsi="Arial" w:cs="David" w:hint="eastAsia"/>
          <w:sz w:val="24"/>
          <w:szCs w:val="24"/>
          <w:rtl/>
        </w:rPr>
        <w:t>ו</w:t>
      </w:r>
      <w:r w:rsidRPr="005E4C33">
        <w:rPr>
          <w:rFonts w:ascii="Arial" w:eastAsia="Times New Roman" w:hAnsi="Arial" w:cs="David" w:hint="cs"/>
          <w:sz w:val="24"/>
          <w:szCs w:val="24"/>
          <w:rtl/>
        </w:rPr>
        <w:t xml:space="preserve"> המקצועי, בכתובת האינטרנט: </w:t>
      </w:r>
      <w:hyperlink r:id="rId8" w:history="1">
        <w:r w:rsidRPr="005E4C33">
          <w:rPr>
            <w:rFonts w:ascii="David" w:eastAsia="Calibri" w:hAnsi="David" w:cs="David"/>
            <w:color w:val="0000FF"/>
            <w:sz w:val="24"/>
            <w:szCs w:val="24"/>
            <w:u w:val="single"/>
          </w:rPr>
          <w:t>https://innovationauthorit.wixsite.com/knowledgebuilding</w:t>
        </w:r>
      </w:hyperlink>
      <w:r w:rsidRPr="005E4C33">
        <w:rPr>
          <w:rFonts w:ascii="Arial" w:eastAsia="Times New Roman" w:hAnsi="Arial" w:cs="David" w:hint="cs"/>
          <w:sz w:val="24"/>
          <w:szCs w:val="24"/>
          <w:rtl/>
        </w:rPr>
        <w:t xml:space="preserve"> יובהר, כי </w:t>
      </w:r>
      <w:r w:rsidRPr="005E4C33">
        <w:rPr>
          <w:rFonts w:ascii="Arial" w:eastAsia="Times New Roman" w:hAnsi="Arial" w:cs="David" w:hint="cs"/>
          <w:sz w:val="24"/>
          <w:szCs w:val="24"/>
          <w:rtl/>
        </w:rPr>
        <w:lastRenderedPageBreak/>
        <w:t>במסגרת השאלון מופיעות שאלות אשר עשויות לשמש לצורך בדיקת האיכות בפניות תחרותיות עתידיות אשר הרשות מתעתדת לפרסם למציעים מתוך רשימת המציעים.</w:t>
      </w:r>
    </w:p>
    <w:p w14:paraId="32FA98F9" w14:textId="77777777" w:rsidR="005E4C33" w:rsidRPr="005E4C33" w:rsidRDefault="005E4C33" w:rsidP="005E4C33">
      <w:pPr>
        <w:numPr>
          <w:ilvl w:val="1"/>
          <w:numId w:val="6"/>
        </w:numPr>
        <w:shd w:val="clear" w:color="auto" w:fill="FFFFFF"/>
        <w:bidi/>
        <w:spacing w:after="0" w:line="240" w:lineRule="auto"/>
        <w:ind w:left="566" w:hanging="426"/>
        <w:contextualSpacing/>
        <w:jc w:val="both"/>
        <w:rPr>
          <w:rFonts w:ascii="Arial" w:eastAsia="Times New Roman" w:hAnsi="Arial" w:cs="David"/>
          <w:sz w:val="24"/>
          <w:szCs w:val="24"/>
          <w:u w:val="single"/>
        </w:rPr>
      </w:pPr>
      <w:r w:rsidRPr="005E4C33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תנאי סף בסעיף 1.3.2 לעיל -  </w:t>
      </w:r>
    </w:p>
    <w:p w14:paraId="52CB64D8" w14:textId="77777777" w:rsidR="005E4C33" w:rsidRPr="005E4C33" w:rsidRDefault="005E4C33" w:rsidP="005E4C33">
      <w:pPr>
        <w:shd w:val="clear" w:color="auto" w:fill="FFFFFF"/>
        <w:bidi/>
        <w:spacing w:after="0" w:line="360" w:lineRule="auto"/>
        <w:ind w:left="1274"/>
        <w:contextualSpacing/>
        <w:jc w:val="both"/>
        <w:rPr>
          <w:rFonts w:ascii="Arial" w:eastAsia="Times New Roman" w:hAnsi="Arial" w:cs="David"/>
          <w:sz w:val="24"/>
          <w:szCs w:val="24"/>
        </w:rPr>
      </w:pPr>
      <w:r w:rsidRPr="005E4C33">
        <w:rPr>
          <w:rFonts w:ascii="Arial" w:eastAsia="Times New Roman" w:hAnsi="Arial" w:cs="David" w:hint="cs"/>
          <w:sz w:val="24"/>
          <w:szCs w:val="24"/>
          <w:rtl/>
        </w:rPr>
        <w:t xml:space="preserve">חתימת המבצע על נוסח ההצהרה </w:t>
      </w:r>
      <w:proofErr w:type="spellStart"/>
      <w:r w:rsidRPr="005E4C33">
        <w:rPr>
          <w:rFonts w:ascii="Arial" w:eastAsia="Times New Roman" w:hAnsi="Arial" w:cs="David" w:hint="cs"/>
          <w:sz w:val="24"/>
          <w:szCs w:val="24"/>
          <w:rtl/>
        </w:rPr>
        <w:t>המצ"ב</w:t>
      </w:r>
      <w:proofErr w:type="spellEnd"/>
      <w:r w:rsidRPr="005E4C33">
        <w:rPr>
          <w:rFonts w:ascii="Arial" w:eastAsia="Times New Roman" w:hAnsi="Arial" w:cs="David" w:hint="cs"/>
          <w:sz w:val="24"/>
          <w:szCs w:val="24"/>
          <w:rtl/>
        </w:rPr>
        <w:t xml:space="preserve"> כ</w:t>
      </w:r>
      <w:r w:rsidRPr="005E4C33">
        <w:rPr>
          <w:rFonts w:ascii="Arial" w:eastAsia="Times New Roman" w:hAnsi="Arial" w:cs="David" w:hint="eastAsia"/>
          <w:b/>
          <w:bCs/>
          <w:sz w:val="24"/>
          <w:szCs w:val="24"/>
          <w:rtl/>
        </w:rPr>
        <w:t>נספח</w:t>
      </w:r>
      <w:r w:rsidRPr="005E4C33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</w:t>
      </w:r>
      <w:r w:rsidRPr="005E4C33">
        <w:rPr>
          <w:rFonts w:ascii="Arial" w:eastAsia="Times New Roman" w:hAnsi="Arial" w:cs="David" w:hint="eastAsia"/>
          <w:b/>
          <w:bCs/>
          <w:sz w:val="24"/>
          <w:szCs w:val="24"/>
          <w:rtl/>
        </w:rPr>
        <w:t>א</w:t>
      </w:r>
      <w:r w:rsidRPr="005E4C33">
        <w:rPr>
          <w:rFonts w:ascii="Arial" w:eastAsia="Times New Roman" w:hAnsi="Arial" w:cs="David"/>
          <w:b/>
          <w:bCs/>
          <w:sz w:val="24"/>
          <w:szCs w:val="24"/>
          <w:rtl/>
        </w:rPr>
        <w:t>2</w:t>
      </w:r>
      <w:r w:rsidRPr="005E4C33">
        <w:rPr>
          <w:rFonts w:ascii="Arial" w:eastAsia="Times New Roman" w:hAnsi="Arial" w:cs="David" w:hint="cs"/>
          <w:sz w:val="24"/>
          <w:szCs w:val="24"/>
          <w:rtl/>
        </w:rPr>
        <w:t xml:space="preserve"> להליך זה.</w:t>
      </w:r>
    </w:p>
    <w:p w14:paraId="5FE88AE2" w14:textId="77777777" w:rsidR="005E4C33" w:rsidRPr="005E4C33" w:rsidRDefault="005E4C33" w:rsidP="005E4C33">
      <w:pPr>
        <w:spacing w:after="0" w:line="240" w:lineRule="auto"/>
        <w:rPr>
          <w:rFonts w:ascii="Arial" w:eastAsia="Times New Roman" w:hAnsi="Arial" w:cs="David"/>
          <w:sz w:val="24"/>
          <w:szCs w:val="24"/>
          <w:rtl/>
        </w:rPr>
      </w:pPr>
    </w:p>
    <w:p w14:paraId="46DCD898" w14:textId="77777777" w:rsidR="005E4C33" w:rsidRDefault="005E4C33" w:rsidP="005E4C33">
      <w:pPr>
        <w:bidi/>
        <w:rPr>
          <w:rFonts w:cs="David"/>
          <w:rtl/>
        </w:rPr>
      </w:pPr>
    </w:p>
    <w:sectPr w:rsidR="005E4C33" w:rsidSect="000150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002F8" w14:textId="77777777" w:rsidR="00F428D6" w:rsidRDefault="00F428D6" w:rsidP="005F0D5E">
      <w:pPr>
        <w:spacing w:after="0" w:line="240" w:lineRule="auto"/>
      </w:pPr>
      <w:r>
        <w:separator/>
      </w:r>
    </w:p>
  </w:endnote>
  <w:endnote w:type="continuationSeparator" w:id="0">
    <w:p w14:paraId="2F962B50" w14:textId="77777777" w:rsidR="00F428D6" w:rsidRDefault="00F428D6" w:rsidP="005F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E Doo Pro Book">
    <w:panose1 w:val="00000000000000000000"/>
    <w:charset w:val="B1"/>
    <w:family w:val="modern"/>
    <w:notTrueType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FF6A" w14:textId="77777777" w:rsidR="00FB71A4" w:rsidRDefault="00FB71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A8FD" w14:textId="3B1FC1E7" w:rsidR="003F5BF5" w:rsidRDefault="00DE4B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3711B3" wp14:editId="3E32BA3E">
              <wp:simplePos x="0" y="0"/>
              <wp:positionH relativeFrom="column">
                <wp:posOffset>4155440</wp:posOffset>
              </wp:positionH>
              <wp:positionV relativeFrom="paragraph">
                <wp:posOffset>-272415</wp:posOffset>
              </wp:positionV>
              <wp:extent cx="1748155" cy="190500"/>
              <wp:effectExtent l="2540" t="3810" r="1905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024BA" w14:textId="77777777" w:rsidR="003F5BF5" w:rsidRPr="00FB71A4" w:rsidRDefault="003F5BF5" w:rsidP="00FB71A4">
                          <w:pPr>
                            <w:widowControl w:val="0"/>
                            <w:spacing w:before="100" w:beforeAutospacing="1" w:after="100" w:afterAutospacing="1" w:line="160" w:lineRule="exact"/>
                            <w:rPr>
                              <w:rFonts w:cs="OE Doo Pro Book"/>
                              <w:color w:val="2B2B51"/>
                              <w:sz w:val="16"/>
                              <w:szCs w:val="16"/>
                            </w:rPr>
                          </w:pP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F. 03</w:t>
                          </w:r>
                          <w:r w:rsid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-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5177655</w:t>
                          </w:r>
                          <w:r w:rsid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|</w:t>
                          </w:r>
                          <w:r w:rsid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M. 03-5118107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711B3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27.2pt;margin-top:-21.45pt;width:137.6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" stroked="f">
              <v:textbox>
                <w:txbxContent>
                  <w:p w14:paraId="3C2024BA" w14:textId="77777777" w:rsidR="003F5BF5" w:rsidRPr="00FB71A4" w:rsidRDefault="003F5BF5" w:rsidP="00FB71A4">
                    <w:pPr>
                      <w:widowControl w:val="0"/>
                      <w:spacing w:before="100" w:beforeAutospacing="1" w:after="100" w:afterAutospacing="1" w:line="160" w:lineRule="exact"/>
                      <w:rPr>
                        <w:rFonts w:cs="OE Doo Pro Book"/>
                        <w:color w:val="2B2B51"/>
                        <w:sz w:val="16"/>
                        <w:szCs w:val="16"/>
                      </w:rPr>
                    </w:pP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F. 03</w:t>
                    </w:r>
                    <w:r w:rsid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-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5177655</w:t>
                    </w:r>
                    <w:r w:rsid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 xml:space="preserve"> 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|</w:t>
                    </w:r>
                    <w:r w:rsid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 xml:space="preserve"> 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M. 03-5118107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52CB" w14:textId="77777777" w:rsidR="00FB71A4" w:rsidRDefault="00FB71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3D606" w14:textId="77777777" w:rsidR="00F428D6" w:rsidRDefault="00F428D6" w:rsidP="005F0D5E">
      <w:pPr>
        <w:spacing w:after="0" w:line="240" w:lineRule="auto"/>
      </w:pPr>
      <w:r>
        <w:separator/>
      </w:r>
    </w:p>
  </w:footnote>
  <w:footnote w:type="continuationSeparator" w:id="0">
    <w:p w14:paraId="7BF829EA" w14:textId="77777777" w:rsidR="00F428D6" w:rsidRDefault="00F428D6" w:rsidP="005F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6E5D" w14:textId="77777777" w:rsidR="003F5BF5" w:rsidRDefault="00F428D6">
    <w:pPr>
      <w:pStyle w:val="a3"/>
    </w:pPr>
    <w:r>
      <w:rPr>
        <w:noProof/>
      </w:rPr>
      <w:pict w14:anchorId="1E7FE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6" o:spid="_x0000_s2079" type="#_x0000_t75" style="position:absolute;margin-left:0;margin-top:0;width:595.5pt;height:842.25pt;z-index:-251653120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746A" w14:textId="77777777" w:rsidR="003F5BF5" w:rsidRDefault="00F428D6">
    <w:pPr>
      <w:pStyle w:val="a3"/>
    </w:pPr>
    <w:r>
      <w:rPr>
        <w:noProof/>
      </w:rPr>
      <w:pict w14:anchorId="2BFC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7" o:spid="_x0000_s2080" type="#_x0000_t75" style="position:absolute;margin-left:0;margin-top:0;width:595.5pt;height:842.25pt;z-index:-251652096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05AA" w14:textId="77777777" w:rsidR="003F5BF5" w:rsidRDefault="00F428D6">
    <w:pPr>
      <w:pStyle w:val="a3"/>
    </w:pPr>
    <w:r>
      <w:rPr>
        <w:noProof/>
      </w:rPr>
      <w:pict w14:anchorId="07AE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5" o:spid="_x0000_s2078" type="#_x0000_t75" style="position:absolute;margin-left:0;margin-top:0;width:595.5pt;height:842.25pt;z-index:-251654144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3195"/>
    <w:multiLevelType w:val="multilevel"/>
    <w:tmpl w:val="AD646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76" w:hanging="1440"/>
      </w:pPr>
      <w:rPr>
        <w:rFonts w:hint="default"/>
      </w:rPr>
    </w:lvl>
  </w:abstractNum>
  <w:abstractNum w:abstractNumId="1" w15:restartNumberingAfterBreak="0">
    <w:nsid w:val="16E032CB"/>
    <w:multiLevelType w:val="hybridMultilevel"/>
    <w:tmpl w:val="A13CE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815A6"/>
    <w:multiLevelType w:val="hybridMultilevel"/>
    <w:tmpl w:val="A120D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B2A83"/>
    <w:multiLevelType w:val="multilevel"/>
    <w:tmpl w:val="86B65B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7A7BEE"/>
    <w:multiLevelType w:val="multilevel"/>
    <w:tmpl w:val="4C1C2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David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91E63A2"/>
    <w:multiLevelType w:val="hybridMultilevel"/>
    <w:tmpl w:val="B1B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F36DE"/>
    <w:multiLevelType w:val="hybridMultilevel"/>
    <w:tmpl w:val="511AE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A4F5E"/>
    <w:multiLevelType w:val="multilevel"/>
    <w:tmpl w:val="0409001F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decimal"/>
      <w:lvlText w:val="%1.%2."/>
      <w:lvlJc w:val="left"/>
      <w:pPr>
        <w:ind w:left="1074" w:hanging="432"/>
      </w:pPr>
    </w:lvl>
    <w:lvl w:ilvl="2">
      <w:start w:val="1"/>
      <w:numFmt w:val="decimal"/>
      <w:lvlText w:val="%1.%2.%3."/>
      <w:lvlJc w:val="left"/>
      <w:pPr>
        <w:ind w:left="1780" w:hanging="504"/>
      </w:pPr>
    </w:lvl>
    <w:lvl w:ilvl="3">
      <w:start w:val="1"/>
      <w:numFmt w:val="decimal"/>
      <w:lvlText w:val="%1.%2.%3.%4."/>
      <w:lvlJc w:val="left"/>
      <w:pPr>
        <w:ind w:left="2010" w:hanging="648"/>
      </w:pPr>
    </w:lvl>
    <w:lvl w:ilvl="4">
      <w:start w:val="1"/>
      <w:numFmt w:val="decimal"/>
      <w:lvlText w:val="%1.%2.%3.%4.%5."/>
      <w:lvlJc w:val="left"/>
      <w:pPr>
        <w:ind w:left="2514" w:hanging="792"/>
      </w:pPr>
    </w:lvl>
    <w:lvl w:ilvl="5">
      <w:start w:val="1"/>
      <w:numFmt w:val="decimal"/>
      <w:lvlText w:val="%1.%2.%3.%4.%5.%6."/>
      <w:lvlJc w:val="left"/>
      <w:pPr>
        <w:ind w:left="3018" w:hanging="936"/>
      </w:pPr>
    </w:lvl>
    <w:lvl w:ilvl="6">
      <w:start w:val="1"/>
      <w:numFmt w:val="decimal"/>
      <w:lvlText w:val="%1.%2.%3.%4.%5.%6.%7."/>
      <w:lvlJc w:val="left"/>
      <w:pPr>
        <w:ind w:left="3522" w:hanging="1080"/>
      </w:pPr>
    </w:lvl>
    <w:lvl w:ilvl="7">
      <w:start w:val="1"/>
      <w:numFmt w:val="decimal"/>
      <w:lvlText w:val="%1.%2.%3.%4.%5.%6.%7.%8."/>
      <w:lvlJc w:val="left"/>
      <w:pPr>
        <w:ind w:left="4026" w:hanging="1224"/>
      </w:pPr>
    </w:lvl>
    <w:lvl w:ilvl="8">
      <w:start w:val="1"/>
      <w:numFmt w:val="decimal"/>
      <w:lvlText w:val="%1.%2.%3.%4.%5.%6.%7.%8.%9."/>
      <w:lvlJc w:val="left"/>
      <w:pPr>
        <w:ind w:left="4602" w:hanging="1440"/>
      </w:pPr>
    </w:lvl>
  </w:abstractNum>
  <w:abstractNum w:abstractNumId="8" w15:restartNumberingAfterBreak="0">
    <w:nsid w:val="7D684A19"/>
    <w:multiLevelType w:val="hybridMultilevel"/>
    <w:tmpl w:val="ED5CA4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5E"/>
    <w:rsid w:val="00014052"/>
    <w:rsid w:val="000150FB"/>
    <w:rsid w:val="0007425C"/>
    <w:rsid w:val="000B3491"/>
    <w:rsid w:val="00205454"/>
    <w:rsid w:val="00236A92"/>
    <w:rsid w:val="00277E19"/>
    <w:rsid w:val="002A27F0"/>
    <w:rsid w:val="002B7C12"/>
    <w:rsid w:val="002C711F"/>
    <w:rsid w:val="002E2D94"/>
    <w:rsid w:val="002F4451"/>
    <w:rsid w:val="003F5BF5"/>
    <w:rsid w:val="004716C1"/>
    <w:rsid w:val="004863E0"/>
    <w:rsid w:val="005D40B6"/>
    <w:rsid w:val="005E4C33"/>
    <w:rsid w:val="005F0D5E"/>
    <w:rsid w:val="00644C67"/>
    <w:rsid w:val="00863EA1"/>
    <w:rsid w:val="008A5AD3"/>
    <w:rsid w:val="0091322D"/>
    <w:rsid w:val="009A4E61"/>
    <w:rsid w:val="009B3CD4"/>
    <w:rsid w:val="00A24DA9"/>
    <w:rsid w:val="00A32682"/>
    <w:rsid w:val="00A562AA"/>
    <w:rsid w:val="00B547C6"/>
    <w:rsid w:val="00B60798"/>
    <w:rsid w:val="00BB2D06"/>
    <w:rsid w:val="00C40458"/>
    <w:rsid w:val="00D24E11"/>
    <w:rsid w:val="00D66FCC"/>
    <w:rsid w:val="00DE4BB1"/>
    <w:rsid w:val="00E174FE"/>
    <w:rsid w:val="00F23100"/>
    <w:rsid w:val="00F428D6"/>
    <w:rsid w:val="00F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  <w14:docId w14:val="0F9AA197"/>
  <w15:docId w15:val="{F3310920-6021-4E91-BE35-1F362CC8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C67"/>
  </w:style>
  <w:style w:type="paragraph" w:styleId="1">
    <w:name w:val="heading 1"/>
    <w:basedOn w:val="a"/>
    <w:next w:val="a"/>
    <w:link w:val="10"/>
    <w:uiPriority w:val="9"/>
    <w:qFormat/>
    <w:rsid w:val="00F23100"/>
    <w:pPr>
      <w:keepNext/>
      <w:keepLines/>
      <w:bidi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3100"/>
    <w:pPr>
      <w:keepNext/>
      <w:keepLines/>
      <w:bidi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3100"/>
    <w:pPr>
      <w:keepNext/>
      <w:keepLines/>
      <w:bidi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5F0D5E"/>
  </w:style>
  <w:style w:type="paragraph" w:styleId="a5">
    <w:name w:val="footer"/>
    <w:basedOn w:val="a"/>
    <w:link w:val="a6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5F0D5E"/>
  </w:style>
  <w:style w:type="paragraph" w:styleId="a7">
    <w:name w:val="footnote text"/>
    <w:basedOn w:val="a"/>
    <w:link w:val="a8"/>
    <w:uiPriority w:val="99"/>
    <w:semiHidden/>
    <w:unhideWhenUsed/>
    <w:rsid w:val="00A24DA9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A24DA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24DA9"/>
    <w:rPr>
      <w:vertAlign w:val="superscript"/>
    </w:rPr>
  </w:style>
  <w:style w:type="paragraph" w:styleId="aa">
    <w:name w:val="List Paragraph"/>
    <w:basedOn w:val="a"/>
    <w:uiPriority w:val="34"/>
    <w:qFormat/>
    <w:rsid w:val="00A24DA9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014052"/>
    <w:rPr>
      <w:color w:val="808080"/>
    </w:rPr>
  </w:style>
  <w:style w:type="character" w:customStyle="1" w:styleId="10">
    <w:name w:val="כותרת 1 תו"/>
    <w:basedOn w:val="a0"/>
    <w:link w:val="1"/>
    <w:uiPriority w:val="9"/>
    <w:rsid w:val="00F231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F231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F231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a0"/>
    <w:uiPriority w:val="99"/>
    <w:unhideWhenUsed/>
    <w:rsid w:val="00F23100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F2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F231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כותרת טקסט תו"/>
    <w:basedOn w:val="a0"/>
    <w:link w:val="ad"/>
    <w:uiPriority w:val="10"/>
    <w:rsid w:val="00F2310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innovationauthorit.wixsite.com_knowledgebuilding&amp;d=DwMGaQ&amp;c=euGZstcaTDllvimEN8b7jXrwqOf-v5A_CdpgnVfiiMM&amp;r=KgNpSb75ZN0i3jiMFc_FiLCFzLI_CnqCdppI1PvSlV2QElE0iE_M9sUhVM99yWYZ&amp;m=AVYUFPAXb9JoFeF_Vs07AeHav1lsIOAo0CqoRq7Hjxw&amp;s=2BnmrF15MvPnT0B32QAqRaZ_gNJXVqVp_Ctz7nLvcwg&amp;e=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C6EB6-5ECF-48CA-BC98-78A89190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 Dadon</cp:lastModifiedBy>
  <cp:revision>2</cp:revision>
  <dcterms:created xsi:type="dcterms:W3CDTF">2021-06-03T14:32:00Z</dcterms:created>
  <dcterms:modified xsi:type="dcterms:W3CDTF">2021-06-03T14:32:00Z</dcterms:modified>
</cp:coreProperties>
</file>